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Schaub Patrick Francois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AEBI SCHMIDT HOLDING AG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SCHULSTRASSE 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FRAUENFELD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V8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CH-8500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Aebi Schmidt Holding AG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AEBI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12.51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58,297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Shares reported herein are immediately vested, but remain subject to a three-year restriction on sale or transfer.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Goldbaum as Attorney In Fact for Patrick Francois Schaub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6383" TargetMode="External"/><Relationship Id="rId5" Type="http://schemas.openxmlformats.org/officeDocument/2006/relationships/hyperlink" Target="http://www.sec.gov/cgi-bin/browse-edgar?action=getcompany&amp;CIK=0002048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3198</Characters>
  <CharactersWithSpaces>3727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